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8E3818"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8E3818">
        <w:rPr>
          <w:rFonts w:ascii="Arial Narrow" w:hAnsi="Arial Narrow"/>
          <w:b/>
        </w:rPr>
        <w:t>2</w:t>
      </w:r>
      <w:r w:rsidR="00C541F8">
        <w:rPr>
          <w:rFonts w:ascii="Arial Narrow" w:hAnsi="Arial Narrow"/>
          <w:b/>
        </w:rPr>
        <w:t>6</w:t>
      </w:r>
      <w:r w:rsidRPr="00172A9B">
        <w:rPr>
          <w:rFonts w:ascii="Arial Narrow" w:hAnsi="Arial Narrow"/>
          <w:b/>
        </w:rPr>
        <w:t xml:space="preserve"> portant délégation de signature en vue du fonctionnement de la commission d’admission au diplôme de Master 2 </w:t>
      </w:r>
      <w:bookmarkStart w:id="1" w:name="_Hlk62738891"/>
      <w:r w:rsidR="00C541F8" w:rsidRPr="00C541F8">
        <w:rPr>
          <w:rFonts w:ascii="Arial Narrow" w:hAnsi="Arial Narrow"/>
          <w:b/>
        </w:rPr>
        <w:t>mention Arts Plastiques « parcours Arts et Création Internationale », au titre de l’année universitaire 2021-2022</w:t>
      </w:r>
    </w:p>
    <w:p w:rsidR="00C541F8" w:rsidRDefault="00C541F8"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8E3818" w:rsidRDefault="001C3DB4" w:rsidP="00DC792A">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C541F8" w:rsidRPr="00C541F8">
        <w:rPr>
          <w:rFonts w:ascii="Arial Narrow" w:hAnsi="Arial Narrow"/>
          <w:sz w:val="22"/>
          <w:szCs w:val="22"/>
        </w:rPr>
        <w:t>mention Arts Plastiques « parcours Arts et Création Internationale » au titre de l’année universitaire 2021-2022, la commission chargée d’examiner les dossiers est composée de :</w:t>
      </w:r>
    </w:p>
    <w:p w:rsidR="00C541F8" w:rsidRDefault="00C541F8"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C541F8" w:rsidRDefault="00C541F8" w:rsidP="00C541F8">
      <w:pPr>
        <w:jc w:val="both"/>
        <w:rPr>
          <w:rFonts w:ascii="Arial Narrow" w:hAnsi="Arial Narrow"/>
          <w:sz w:val="22"/>
          <w:szCs w:val="22"/>
        </w:rPr>
      </w:pPr>
      <w:r>
        <w:rPr>
          <w:rFonts w:ascii="Arial Narrow" w:hAnsi="Arial Narrow"/>
          <w:sz w:val="22"/>
          <w:szCs w:val="22"/>
        </w:rPr>
        <w:t>-Yann TOMA ;</w:t>
      </w:r>
    </w:p>
    <w:p w:rsidR="00C541F8" w:rsidRDefault="00C541F8" w:rsidP="00C541F8">
      <w:pPr>
        <w:jc w:val="both"/>
        <w:rPr>
          <w:rFonts w:ascii="Arial Narrow" w:hAnsi="Arial Narrow"/>
          <w:sz w:val="22"/>
          <w:szCs w:val="22"/>
        </w:rPr>
      </w:pPr>
      <w:r>
        <w:rPr>
          <w:rFonts w:ascii="Arial Narrow" w:hAnsi="Arial Narrow"/>
          <w:sz w:val="22"/>
          <w:szCs w:val="22"/>
        </w:rPr>
        <w:t>-Christophe VIART.</w:t>
      </w:r>
    </w:p>
    <w:p w:rsidR="001C3DB4" w:rsidRPr="008E3818"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C541F8" w:rsidRDefault="00C541F8" w:rsidP="00C541F8">
      <w:pPr>
        <w:jc w:val="both"/>
        <w:rPr>
          <w:rFonts w:ascii="Arial Narrow" w:hAnsi="Arial Narrow"/>
          <w:sz w:val="22"/>
          <w:szCs w:val="22"/>
        </w:rPr>
      </w:pPr>
      <w:r>
        <w:rPr>
          <w:rFonts w:ascii="Arial Narrow" w:hAnsi="Arial Narrow"/>
          <w:sz w:val="22"/>
          <w:szCs w:val="22"/>
        </w:rPr>
        <w:t>-Yann TOMA ;</w:t>
      </w:r>
    </w:p>
    <w:p w:rsidR="00C541F8" w:rsidRDefault="00C541F8" w:rsidP="00C541F8">
      <w:pPr>
        <w:jc w:val="both"/>
        <w:rPr>
          <w:rFonts w:ascii="Arial Narrow" w:hAnsi="Arial Narrow"/>
          <w:sz w:val="22"/>
          <w:szCs w:val="22"/>
        </w:rPr>
      </w:pPr>
      <w:r>
        <w:rPr>
          <w:rFonts w:ascii="Arial Narrow" w:hAnsi="Arial Narrow"/>
          <w:sz w:val="22"/>
          <w:szCs w:val="22"/>
        </w:rPr>
        <w:t>-Christophe VIART.</w:t>
      </w:r>
    </w:p>
    <w:p w:rsidR="001C3DB4" w:rsidRPr="008E3818"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3A5" w:rsidRDefault="000953A5" w:rsidP="00FD0F00">
      <w:r>
        <w:separator/>
      </w:r>
    </w:p>
  </w:endnote>
  <w:endnote w:type="continuationSeparator" w:id="0">
    <w:p w:rsidR="000953A5" w:rsidRDefault="000953A5"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3A5" w:rsidRDefault="000953A5" w:rsidP="00FD0F00">
      <w:r>
        <w:separator/>
      </w:r>
    </w:p>
  </w:footnote>
  <w:footnote w:type="continuationSeparator" w:id="0">
    <w:p w:rsidR="000953A5" w:rsidRDefault="000953A5"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953A5"/>
    <w:rsid w:val="000C5A66"/>
    <w:rsid w:val="000D5B3D"/>
    <w:rsid w:val="000E49DC"/>
    <w:rsid w:val="000F6FC4"/>
    <w:rsid w:val="0011409E"/>
    <w:rsid w:val="001527AD"/>
    <w:rsid w:val="00172A9B"/>
    <w:rsid w:val="00183E24"/>
    <w:rsid w:val="001A58A8"/>
    <w:rsid w:val="001C3DB4"/>
    <w:rsid w:val="00226EFB"/>
    <w:rsid w:val="00284DD8"/>
    <w:rsid w:val="002850EB"/>
    <w:rsid w:val="002C0ECC"/>
    <w:rsid w:val="002E1D49"/>
    <w:rsid w:val="002F173D"/>
    <w:rsid w:val="0033709F"/>
    <w:rsid w:val="00342E7F"/>
    <w:rsid w:val="00351FB5"/>
    <w:rsid w:val="00365573"/>
    <w:rsid w:val="00390517"/>
    <w:rsid w:val="004261D6"/>
    <w:rsid w:val="004508E3"/>
    <w:rsid w:val="00451358"/>
    <w:rsid w:val="00464D3A"/>
    <w:rsid w:val="0047307E"/>
    <w:rsid w:val="004A127A"/>
    <w:rsid w:val="004D1B8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8E3818"/>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541F8"/>
    <w:rsid w:val="00C65976"/>
    <w:rsid w:val="00CD2D6B"/>
    <w:rsid w:val="00CE2B3E"/>
    <w:rsid w:val="00D17BB3"/>
    <w:rsid w:val="00DA5A1A"/>
    <w:rsid w:val="00DB7A1E"/>
    <w:rsid w:val="00DC07D3"/>
    <w:rsid w:val="00DC792A"/>
    <w:rsid w:val="00E30A36"/>
    <w:rsid w:val="00E30C15"/>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8364E7-EAC7-40B3-B314-E40A243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451">
      <w:bodyDiv w:val="1"/>
      <w:marLeft w:val="0"/>
      <w:marRight w:val="0"/>
      <w:marTop w:val="0"/>
      <w:marBottom w:val="0"/>
      <w:divBdr>
        <w:top w:val="none" w:sz="0" w:space="0" w:color="auto"/>
        <w:left w:val="none" w:sz="0" w:space="0" w:color="auto"/>
        <w:bottom w:val="none" w:sz="0" w:space="0" w:color="auto"/>
        <w:right w:val="none" w:sz="0" w:space="0" w:color="auto"/>
      </w:divBdr>
    </w:div>
    <w:div w:id="49160404">
      <w:bodyDiv w:val="1"/>
      <w:marLeft w:val="0"/>
      <w:marRight w:val="0"/>
      <w:marTop w:val="0"/>
      <w:marBottom w:val="0"/>
      <w:divBdr>
        <w:top w:val="none" w:sz="0" w:space="0" w:color="auto"/>
        <w:left w:val="none" w:sz="0" w:space="0" w:color="auto"/>
        <w:bottom w:val="none" w:sz="0" w:space="0" w:color="auto"/>
        <w:right w:val="none" w:sz="0" w:space="0" w:color="auto"/>
      </w:divBdr>
    </w:div>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234321524">
      <w:bodyDiv w:val="1"/>
      <w:marLeft w:val="0"/>
      <w:marRight w:val="0"/>
      <w:marTop w:val="0"/>
      <w:marBottom w:val="0"/>
      <w:divBdr>
        <w:top w:val="none" w:sz="0" w:space="0" w:color="auto"/>
        <w:left w:val="none" w:sz="0" w:space="0" w:color="auto"/>
        <w:bottom w:val="none" w:sz="0" w:space="0" w:color="auto"/>
        <w:right w:val="none" w:sz="0" w:space="0" w:color="auto"/>
      </w:divBdr>
    </w:div>
    <w:div w:id="255335708">
      <w:bodyDiv w:val="1"/>
      <w:marLeft w:val="0"/>
      <w:marRight w:val="0"/>
      <w:marTop w:val="0"/>
      <w:marBottom w:val="0"/>
      <w:divBdr>
        <w:top w:val="none" w:sz="0" w:space="0" w:color="auto"/>
        <w:left w:val="none" w:sz="0" w:space="0" w:color="auto"/>
        <w:bottom w:val="none" w:sz="0" w:space="0" w:color="auto"/>
        <w:right w:val="none" w:sz="0" w:space="0" w:color="auto"/>
      </w:divBdr>
    </w:div>
    <w:div w:id="281957864">
      <w:bodyDiv w:val="1"/>
      <w:marLeft w:val="0"/>
      <w:marRight w:val="0"/>
      <w:marTop w:val="0"/>
      <w:marBottom w:val="0"/>
      <w:divBdr>
        <w:top w:val="none" w:sz="0" w:space="0" w:color="auto"/>
        <w:left w:val="none" w:sz="0" w:space="0" w:color="auto"/>
        <w:bottom w:val="none" w:sz="0" w:space="0" w:color="auto"/>
        <w:right w:val="none" w:sz="0" w:space="0" w:color="auto"/>
      </w:divBdr>
    </w:div>
    <w:div w:id="361587801">
      <w:bodyDiv w:val="1"/>
      <w:marLeft w:val="0"/>
      <w:marRight w:val="0"/>
      <w:marTop w:val="0"/>
      <w:marBottom w:val="0"/>
      <w:divBdr>
        <w:top w:val="none" w:sz="0" w:space="0" w:color="auto"/>
        <w:left w:val="none" w:sz="0" w:space="0" w:color="auto"/>
        <w:bottom w:val="none" w:sz="0" w:space="0" w:color="auto"/>
        <w:right w:val="none" w:sz="0" w:space="0" w:color="auto"/>
      </w:divBdr>
    </w:div>
    <w:div w:id="416634494">
      <w:bodyDiv w:val="1"/>
      <w:marLeft w:val="0"/>
      <w:marRight w:val="0"/>
      <w:marTop w:val="0"/>
      <w:marBottom w:val="0"/>
      <w:divBdr>
        <w:top w:val="none" w:sz="0" w:space="0" w:color="auto"/>
        <w:left w:val="none" w:sz="0" w:space="0" w:color="auto"/>
        <w:bottom w:val="none" w:sz="0" w:space="0" w:color="auto"/>
        <w:right w:val="none" w:sz="0" w:space="0" w:color="auto"/>
      </w:divBdr>
    </w:div>
    <w:div w:id="42364750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11379486">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601185923">
      <w:bodyDiv w:val="1"/>
      <w:marLeft w:val="0"/>
      <w:marRight w:val="0"/>
      <w:marTop w:val="0"/>
      <w:marBottom w:val="0"/>
      <w:divBdr>
        <w:top w:val="none" w:sz="0" w:space="0" w:color="auto"/>
        <w:left w:val="none" w:sz="0" w:space="0" w:color="auto"/>
        <w:bottom w:val="none" w:sz="0" w:space="0" w:color="auto"/>
        <w:right w:val="none" w:sz="0" w:space="0" w:color="auto"/>
      </w:divBdr>
    </w:div>
    <w:div w:id="654530240">
      <w:bodyDiv w:val="1"/>
      <w:marLeft w:val="0"/>
      <w:marRight w:val="0"/>
      <w:marTop w:val="0"/>
      <w:marBottom w:val="0"/>
      <w:divBdr>
        <w:top w:val="none" w:sz="0" w:space="0" w:color="auto"/>
        <w:left w:val="none" w:sz="0" w:space="0" w:color="auto"/>
        <w:bottom w:val="none" w:sz="0" w:space="0" w:color="auto"/>
        <w:right w:val="none" w:sz="0" w:space="0" w:color="auto"/>
      </w:divBdr>
    </w:div>
    <w:div w:id="703217557">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106390976">
      <w:bodyDiv w:val="1"/>
      <w:marLeft w:val="0"/>
      <w:marRight w:val="0"/>
      <w:marTop w:val="0"/>
      <w:marBottom w:val="0"/>
      <w:divBdr>
        <w:top w:val="none" w:sz="0" w:space="0" w:color="auto"/>
        <w:left w:val="none" w:sz="0" w:space="0" w:color="auto"/>
        <w:bottom w:val="none" w:sz="0" w:space="0" w:color="auto"/>
        <w:right w:val="none" w:sz="0" w:space="0" w:color="auto"/>
      </w:divBdr>
    </w:div>
    <w:div w:id="1170604904">
      <w:bodyDiv w:val="1"/>
      <w:marLeft w:val="0"/>
      <w:marRight w:val="0"/>
      <w:marTop w:val="0"/>
      <w:marBottom w:val="0"/>
      <w:divBdr>
        <w:top w:val="none" w:sz="0" w:space="0" w:color="auto"/>
        <w:left w:val="none" w:sz="0" w:space="0" w:color="auto"/>
        <w:bottom w:val="none" w:sz="0" w:space="0" w:color="auto"/>
        <w:right w:val="none" w:sz="0" w:space="0" w:color="auto"/>
      </w:divBdr>
    </w:div>
    <w:div w:id="1276598725">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656716737">
      <w:bodyDiv w:val="1"/>
      <w:marLeft w:val="0"/>
      <w:marRight w:val="0"/>
      <w:marTop w:val="0"/>
      <w:marBottom w:val="0"/>
      <w:divBdr>
        <w:top w:val="none" w:sz="0" w:space="0" w:color="auto"/>
        <w:left w:val="none" w:sz="0" w:space="0" w:color="auto"/>
        <w:bottom w:val="none" w:sz="0" w:space="0" w:color="auto"/>
        <w:right w:val="none" w:sz="0" w:space="0" w:color="auto"/>
      </w:divBdr>
    </w:div>
    <w:div w:id="1694072287">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1893997394">
      <w:bodyDiv w:val="1"/>
      <w:marLeft w:val="0"/>
      <w:marRight w:val="0"/>
      <w:marTop w:val="0"/>
      <w:marBottom w:val="0"/>
      <w:divBdr>
        <w:top w:val="none" w:sz="0" w:space="0" w:color="auto"/>
        <w:left w:val="none" w:sz="0" w:space="0" w:color="auto"/>
        <w:bottom w:val="none" w:sz="0" w:space="0" w:color="auto"/>
        <w:right w:val="none" w:sz="0" w:space="0" w:color="auto"/>
      </w:divBdr>
    </w:div>
    <w:div w:id="1942032396">
      <w:bodyDiv w:val="1"/>
      <w:marLeft w:val="0"/>
      <w:marRight w:val="0"/>
      <w:marTop w:val="0"/>
      <w:marBottom w:val="0"/>
      <w:divBdr>
        <w:top w:val="none" w:sz="0" w:space="0" w:color="auto"/>
        <w:left w:val="none" w:sz="0" w:space="0" w:color="auto"/>
        <w:bottom w:val="none" w:sz="0" w:space="0" w:color="auto"/>
        <w:right w:val="none" w:sz="0" w:space="0" w:color="auto"/>
      </w:divBdr>
    </w:div>
    <w:div w:id="1985505648">
      <w:bodyDiv w:val="1"/>
      <w:marLeft w:val="0"/>
      <w:marRight w:val="0"/>
      <w:marTop w:val="0"/>
      <w:marBottom w:val="0"/>
      <w:divBdr>
        <w:top w:val="none" w:sz="0" w:space="0" w:color="auto"/>
        <w:left w:val="none" w:sz="0" w:space="0" w:color="auto"/>
        <w:bottom w:val="none" w:sz="0" w:space="0" w:color="auto"/>
        <w:right w:val="none" w:sz="0" w:space="0" w:color="auto"/>
      </w:divBdr>
    </w:div>
    <w:div w:id="2015261757">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2021-05-27T09:02:00Z</dcterms:created>
  <dcterms:modified xsi:type="dcterms:W3CDTF">2021-05-27T09:02:00Z</dcterms:modified>
</cp:coreProperties>
</file>