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40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2023-2327 portant création, au titre de l’année 2024-2025, de la commission</w:t>
        <w:br/>
        <w:t>d’admission au Master 2 Professionnel Projets Culturels dans l'Espace Public</w:t>
      </w:r>
    </w:p>
    <w:p>
      <w:pPr>
        <w:pStyle w:val="Style9"/>
        <w:keepNext w:val="0"/>
        <w:keepLines w:val="0"/>
        <w:widowControl w:val="0"/>
        <w:shd w:val="clear" w:color="auto" w:fill="auto"/>
        <w:bidi w:val="0"/>
        <w:spacing w:before="0" w:after="24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line="240" w:lineRule="auto"/>
        <w:ind w:left="0" w:right="0" w:firstLine="0"/>
        <w:jc w:val="both"/>
      </w:pPr>
      <w:r>
        <w:rPr>
          <w:rStyle w:val="CharStyle10"/>
        </w:rPr>
        <w:t>Vu le code de l’éducation, notamment ses articles L. 612-6 et L. 613-1 et D.612-33 et suivants ;</w:t>
      </w:r>
    </w:p>
    <w:p>
      <w:pPr>
        <w:pStyle w:val="Style9"/>
        <w:keepNext w:val="0"/>
        <w:keepLines w:val="0"/>
        <w:widowControl w:val="0"/>
        <w:shd w:val="clear" w:color="auto" w:fill="auto"/>
        <w:bidi w:val="0"/>
        <w:spacing w:before="0" w:after="0"/>
        <w:ind w:left="0" w:right="0" w:firstLine="0"/>
        <w:jc w:val="both"/>
      </w:pPr>
      <w:r>
        <w:rPr>
          <w:rStyle w:val="CharStyle10"/>
        </w:rPr>
        <w:t>Vu le code des relations entre le public et l’administration, notamment son article L. 212-1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le décret n°2016-672 du 25 mai 2016 modifié relatif au diplôme national de Master ;</w:t>
      </w:r>
    </w:p>
    <w:p>
      <w:pPr>
        <w:pStyle w:val="Style9"/>
        <w:keepNext w:val="0"/>
        <w:keepLines w:val="0"/>
        <w:widowControl w:val="0"/>
        <w:shd w:val="clear" w:color="auto" w:fill="auto"/>
        <w:bidi w:val="0"/>
        <w:spacing w:before="0" w:after="0"/>
        <w:ind w:left="0" w:right="0" w:firstLine="0"/>
        <w:jc w:val="both"/>
      </w:pPr>
      <w:r>
        <w:rPr>
          <w:rStyle w:val="CharStyle10"/>
        </w:rPr>
        <w:t>Vu le décret n° 2017-83 du 25 janvier 2017 relatif aux conditions dans lesquelles les titulaires du diplôme national de Licence non admis en première année d’une formation de leur choix conduisant au diplôme national de Master se voient proposer l’inscription dans une formation du deuxième cycle ;</w:t>
      </w:r>
    </w:p>
    <w:p>
      <w:pPr>
        <w:pStyle w:val="Style9"/>
        <w:keepNext w:val="0"/>
        <w:keepLines w:val="0"/>
        <w:widowControl w:val="0"/>
        <w:shd w:val="clear" w:color="auto" w:fill="auto"/>
        <w:bidi w:val="0"/>
        <w:spacing w:before="0" w:after="0"/>
        <w:ind w:left="0" w:right="0" w:firstLine="0"/>
        <w:jc w:val="both"/>
      </w:pPr>
      <w:r>
        <w:rPr>
          <w:rStyle w:val="CharStyle10"/>
        </w:rPr>
        <w:t>Vu l’arrêté ministériel du 25 avril 2002 modifié relatif au diplôme national de Master ;</w:t>
      </w:r>
    </w:p>
    <w:p>
      <w:pPr>
        <w:pStyle w:val="Style9"/>
        <w:keepNext w:val="0"/>
        <w:keepLines w:val="0"/>
        <w:widowControl w:val="0"/>
        <w:shd w:val="clear" w:color="auto" w:fill="auto"/>
        <w:bidi w:val="0"/>
        <w:spacing w:before="0" w:after="0" w:line="240" w:lineRule="auto"/>
        <w:ind w:left="0" w:right="0" w:firstLine="0"/>
        <w:jc w:val="both"/>
      </w:pPr>
      <w:r>
        <w:rPr>
          <w:rStyle w:val="CharStyle10"/>
        </w:rPr>
        <w:t>Vu l’arrêté ministériel du 22 janvier 2014 modifié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Master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9"/>
        <w:keepNext w:val="0"/>
        <w:keepLines w:val="0"/>
        <w:widowControl w:val="0"/>
        <w:shd w:val="clear" w:color="auto" w:fill="auto"/>
        <w:bidi w:val="0"/>
        <w:spacing w:before="0" w:after="700"/>
        <w:ind w:left="0" w:right="0" w:firstLine="0"/>
        <w:jc w:val="both"/>
      </w:pPr>
      <w:r>
        <w:rPr>
          <w:rStyle w:val="CharStyle10"/>
        </w:rPr>
        <w:t>Vu la délibération du Conseil d’administration n°CA/2022-12-08/06 du 8 décembre 2022 portant approbation des critères et attendus relatifs à la plateforme de candidature en Master « trouver mon master » pour l’année universitaire 2023-2024, transmise aux services du Recteur de la région académique Ile-de-France le 16 décembre 2022 ;</w:t>
      </w:r>
    </w:p>
    <w:p>
      <w:pPr>
        <w:pStyle w:val="Style7"/>
        <w:keepNext/>
        <w:keepLines/>
        <w:widowControl w:val="0"/>
        <w:shd w:val="clear" w:color="auto" w:fill="auto"/>
        <w:bidi w:val="0"/>
        <w:spacing w:before="0" w:after="2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u w:val="single"/>
        </w:rPr>
        <w:t>Article 1 - Composition de la commission et délégation de signature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Pour la durée de la campagne de candidatures du Master cité en objet du présent arrêté au titre de l’année 2024-2025, la commission chargée d’examiner les dossiers est composée de :</w:t>
      </w:r>
    </w:p>
    <w:p>
      <w:pPr>
        <w:pStyle w:val="Style9"/>
        <w:keepNext w:val="0"/>
        <w:keepLines w:val="0"/>
        <w:widowControl w:val="0"/>
        <w:numPr>
          <w:ilvl w:val="0"/>
          <w:numId w:val="1"/>
        </w:numPr>
        <w:shd w:val="clear" w:color="auto" w:fill="auto"/>
        <w:tabs>
          <w:tab w:pos="998" w:val="left"/>
        </w:tabs>
        <w:bidi w:val="0"/>
        <w:spacing w:before="0" w:after="700"/>
        <w:ind w:left="0" w:right="0" w:firstLine="740"/>
        <w:jc w:val="both"/>
        <w:rPr>
          <w:sz w:val="22"/>
          <w:szCs w:val="22"/>
        </w:rPr>
      </w:pPr>
      <w:r>
        <w:rPr>
          <w:rStyle w:val="CharStyle10"/>
          <w:sz w:val="22"/>
          <w:szCs w:val="22"/>
        </w:rPr>
        <w:t>Antonella Tufano, Président</w:t>
      </w:r>
    </w:p>
    <w:p>
      <w:pPr>
        <w:pStyle w:val="Style9"/>
        <w:keepNext w:val="0"/>
        <w:keepLines w:val="0"/>
        <w:widowControl w:val="0"/>
        <w:numPr>
          <w:ilvl w:val="0"/>
          <w:numId w:val="1"/>
        </w:numPr>
        <w:shd w:val="clear" w:color="auto" w:fill="auto"/>
        <w:tabs>
          <w:tab w:pos="998" w:val="left"/>
        </w:tabs>
        <w:bidi w:val="0"/>
        <w:spacing w:before="0"/>
        <w:ind w:left="0" w:right="0" w:firstLine="740"/>
        <w:jc w:val="both"/>
        <w:rPr>
          <w:sz w:val="22"/>
          <w:szCs w:val="22"/>
        </w:rPr>
      </w:pPr>
      <w:r>
        <w:rPr>
          <w:rStyle w:val="CharStyle10"/>
          <w:sz w:val="22"/>
          <w:szCs w:val="22"/>
        </w:rPr>
        <w:t>Pascal le Brun-Cordier</w:t>
      </w:r>
    </w:p>
    <w:p>
      <w:pPr>
        <w:pStyle w:val="Style9"/>
        <w:keepNext w:val="0"/>
        <w:keepLines w:val="0"/>
        <w:widowControl w:val="0"/>
        <w:numPr>
          <w:ilvl w:val="0"/>
          <w:numId w:val="1"/>
        </w:numPr>
        <w:shd w:val="clear" w:color="auto" w:fill="auto"/>
        <w:tabs>
          <w:tab w:pos="998" w:val="left"/>
        </w:tabs>
        <w:bidi w:val="0"/>
        <w:spacing w:before="0"/>
        <w:ind w:left="0" w:right="0" w:firstLine="740"/>
        <w:jc w:val="both"/>
        <w:rPr>
          <w:sz w:val="22"/>
          <w:szCs w:val="22"/>
        </w:rPr>
      </w:pPr>
      <w:r>
        <w:rPr>
          <w:rStyle w:val="CharStyle10"/>
          <w:sz w:val="22"/>
          <w:szCs w:val="22"/>
        </w:rPr>
        <w:t>Gustave Galeote Gonzalez</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740"/>
        <w:ind w:left="0" w:right="0" w:firstLine="0"/>
        <w:jc w:val="left"/>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shd w:val="clear" w:color="auto" w:fill="auto"/>
        <w:bidi w:val="0"/>
        <w:spacing w:before="0" w:after="200"/>
        <w:ind w:left="0" w:right="0" w:firstLine="0"/>
        <w:jc w:val="both"/>
        <w:rPr>
          <w:sz w:val="22"/>
          <w:szCs w:val="22"/>
        </w:rPr>
      </w:pPr>
      <w:r>
        <w:rPr>
          <w:rStyle w:val="CharStyle10"/>
          <w:sz w:val="22"/>
          <w:szCs w:val="22"/>
          <w:u w:val="single"/>
        </w:rPr>
        <w:t>Article 2 - Exécution</w:t>
      </w:r>
    </w:p>
    <w:p>
      <w:pPr>
        <w:pStyle w:val="Style9"/>
        <w:keepNext w:val="0"/>
        <w:keepLines w:val="0"/>
        <w:widowControl w:val="0"/>
        <w:shd w:val="clear" w:color="auto" w:fill="auto"/>
        <w:bidi w:val="0"/>
        <w:spacing w:before="0" w:after="32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20" w:line="240" w:lineRule="auto"/>
        <w:ind w:left="0" w:right="0" w:firstLine="0"/>
        <w:jc w:val="center"/>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29/11/2023</w:t>
      </w:r>
    </w:p>
    <w:p>
      <w:pPr>
        <w:pStyle w:val="Style9"/>
        <w:keepNext w:val="0"/>
        <w:keepLines w:val="0"/>
        <w:widowControl w:val="0"/>
        <w:shd w:val="clear" w:color="auto" w:fill="auto"/>
        <w:bidi w:val="0"/>
        <w:spacing w:before="0" w:after="420" w:line="240" w:lineRule="auto"/>
        <w:ind w:left="0" w:right="0" w:firstLine="0"/>
        <w:jc w:val="center"/>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475615" cy="75565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475615" cy="755650"/>
                    </a:xfrm>
                    <a:prstGeom prst="rect"/>
                  </pic:spPr>
                </pic:pic>
              </a:graphicData>
            </a:graphic>
          </wp:inline>
        </w:drawing>
      </w:r>
    </w:p>
    <w:p>
      <w:pPr>
        <w:widowControl w:val="0"/>
        <w:spacing w:after="119" w:line="1" w:lineRule="exact"/>
      </w:pPr>
    </w:p>
    <w:p>
      <w:pPr>
        <w:pStyle w:val="Style9"/>
        <w:keepNext w:val="0"/>
        <w:keepLines w:val="0"/>
        <w:widowControl w:val="0"/>
        <w:shd w:val="clear" w:color="auto" w:fill="auto"/>
        <w:bidi w:val="0"/>
        <w:spacing w:before="0" w:after="200" w:line="240" w:lineRule="auto"/>
        <w:ind w:left="0" w:right="0" w:firstLine="0"/>
        <w:jc w:val="center"/>
        <w:rPr>
          <w:sz w:val="22"/>
          <w:szCs w:val="22"/>
        </w:rPr>
      </w:pPr>
      <w:r>
        <w:rPr>
          <w:rStyle w:val="CharStyle10"/>
          <w:sz w:val="22"/>
          <w:szCs w:val="22"/>
        </w:rPr>
        <w:t>Christine NEAU-LEDUC</w:t>
      </w: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260" w:line="240" w:lineRule="auto"/>
        <w:ind w:left="18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erReference w:type="even" r:id="rId10"/>
      <w:footnotePr>
        <w:pos w:val="pageBottom"/>
        <w:numFmt w:val="decimal"/>
        <w:numRestart w:val="continuous"/>
      </w:footnotePr>
      <w:pgSz w:w="11900" w:h="16840"/>
      <w:pgMar w:top="790" w:right="1227" w:bottom="1204" w:left="1337"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4975860</wp:posOffset>
              </wp:positionH>
              <wp:positionV relativeFrom="page">
                <wp:posOffset>10057130</wp:posOffset>
              </wp:positionV>
              <wp:extent cx="1706880" cy="115570"/>
              <wp:wrapNone/>
              <wp:docPr id="3" name="Shape 3"/>
              <a:graphic xmlns:a="http://schemas.openxmlformats.org/drawingml/2006/main">
                <a:graphicData uri="http://schemas.microsoft.com/office/word/2010/wordprocessingShape">
                  <wps:wsp>
                    <wps:cNvSpPr txBox="1"/>
                    <wps:spPr>
                      <a:xfrm>
                        <a:ext cx="170688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Arrêté n° 2023-232 7 | Page 1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91.80000000000001pt;margin-top:791.89999999999998pt;width:134.4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Arrêté n° 2023-232 7 | Page 1 /2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4909185</wp:posOffset>
              </wp:positionH>
              <wp:positionV relativeFrom="page">
                <wp:posOffset>10197465</wp:posOffset>
              </wp:positionV>
              <wp:extent cx="1700530" cy="115570"/>
              <wp:wrapNone/>
              <wp:docPr id="5" name="Shape 5"/>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Arrêté n° 2023-2327 | Page 2 / 2</w:t>
                          </w:r>
                        </w:p>
                      </w:txbxContent>
                    </wps:txbx>
                    <wps:bodyPr wrap="none" lIns="0" tIns="0" rIns="0" bIns="0">
                      <a:spAutoFit/>
                    </wps:bodyPr>
                  </wps:wsp>
                </a:graphicData>
              </a:graphic>
            </wp:anchor>
          </w:drawing>
        </mc:Choice>
        <mc:Fallback>
          <w:pict>
            <v:shape id="_x0000_s1031" type="#_x0000_t202" style="position:absolute;margin-left:386.55000000000001pt;margin-top:802.95000000000005pt;width:133.90000000000001pt;height:9.0999999999999996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Arrêté n° 2023-2327 | Page 2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32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Arrêté n°2023-2327 Admission_Master_Master_2_Professionnel_Projets_Culturels_dans_l_Espace_Public_2024-2025_5551.pdf_signé</dc:title>
  <dc:subject>Arrêté n°2023-2327 Admission_Master_Master_2_Professionnel_Projets_Culturels_dans_l_Espace_Public_2024-2025_5551.pdf_signé.pdf</dc:subject>
  <dc:creator/>
  <cp:keywords>null, 
Apposition de la signature
De : Arthur Souillac
Le : 29/11/2023 22:45:21
Depuis : 2a01:cb04:311:6300:11b2:949c:ec1d:8654
Liens de contrôle : 
https://esignature.univ-paris1.fr/public/control/ac25fe59-ca7d-4062-902f-6c8349d904ac</cp:keywords>
</cp:coreProperties>
</file>